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878F0" w14:textId="16946E96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Na podlagi Odloka o porabi koncesijske dajatve za trajnostno gospodarjenje z divjadjo (Uradni list RS, št. 58/10), Zakona o divjadi in lovstvu (Uradni list RS, št. 16/04, 120/06</w:t>
      </w:r>
      <w:r w:rsidR="00D51424">
        <w:rPr>
          <w:rFonts w:ascii="Arial" w:hAnsi="Arial" w:cs="Arial"/>
          <w:sz w:val="20"/>
          <w:szCs w:val="20"/>
          <w:lang w:val="sl-SI"/>
        </w:rPr>
        <w:t> – </w:t>
      </w:r>
      <w:proofErr w:type="spellStart"/>
      <w:r w:rsidRPr="005C314A">
        <w:rPr>
          <w:rFonts w:ascii="Arial" w:hAnsi="Arial" w:cs="Arial"/>
          <w:sz w:val="20"/>
          <w:szCs w:val="20"/>
          <w:lang w:val="sl-SI"/>
        </w:rPr>
        <w:t>odl</w:t>
      </w:r>
      <w:proofErr w:type="spellEnd"/>
      <w:r w:rsidRPr="005C314A">
        <w:rPr>
          <w:rFonts w:ascii="Arial" w:hAnsi="Arial" w:cs="Arial"/>
          <w:sz w:val="20"/>
          <w:szCs w:val="20"/>
          <w:lang w:val="sl-SI"/>
        </w:rPr>
        <w:t>. US, 17/08 in 46/14-ZON</w:t>
      </w:r>
      <w:r w:rsidR="008B2101">
        <w:rPr>
          <w:rFonts w:ascii="Arial" w:hAnsi="Arial" w:cs="Arial"/>
          <w:sz w:val="20"/>
          <w:szCs w:val="20"/>
          <w:lang w:val="sl-SI"/>
        </w:rPr>
        <w:t>-</w:t>
      </w:r>
      <w:r w:rsidRPr="005C314A">
        <w:rPr>
          <w:rFonts w:ascii="Arial" w:hAnsi="Arial" w:cs="Arial"/>
          <w:sz w:val="20"/>
          <w:szCs w:val="20"/>
          <w:lang w:val="sl-SI"/>
        </w:rPr>
        <w:t>C) in Statuta Občine Cerknica (Ur. list RS, št. 2/17– UPB 1) Občina Cerknica objavlja</w:t>
      </w:r>
    </w:p>
    <w:p w14:paraId="3FB44C08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2D59545" w14:textId="77777777" w:rsidR="005C314A" w:rsidRPr="005C314A" w:rsidRDefault="005C314A" w:rsidP="005C314A">
      <w:pPr>
        <w:jc w:val="center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JAVNI RAZPIS</w:t>
      </w:r>
    </w:p>
    <w:p w14:paraId="56CC1AAF" w14:textId="576329D0" w:rsidR="005C314A" w:rsidRPr="005C314A" w:rsidRDefault="005C314A" w:rsidP="005C314A">
      <w:pPr>
        <w:jc w:val="center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 xml:space="preserve">za sofinanciranje </w:t>
      </w:r>
      <w:r w:rsidR="00D51424">
        <w:rPr>
          <w:rFonts w:ascii="Arial" w:hAnsi="Arial" w:cs="Arial"/>
          <w:b/>
          <w:sz w:val="20"/>
          <w:szCs w:val="20"/>
          <w:lang w:val="sl-SI"/>
        </w:rPr>
        <w:t>dejavnosti</w:t>
      </w:r>
      <w:r w:rsidRPr="005C314A">
        <w:rPr>
          <w:rFonts w:ascii="Arial" w:hAnsi="Arial" w:cs="Arial"/>
          <w:b/>
          <w:sz w:val="20"/>
          <w:szCs w:val="20"/>
          <w:lang w:val="sl-SI"/>
        </w:rPr>
        <w:t xml:space="preserve"> trajnostnega gospodarjenja z divjadjo</w:t>
      </w:r>
      <w:r w:rsidR="00D51424">
        <w:rPr>
          <w:rFonts w:ascii="Arial" w:hAnsi="Arial" w:cs="Arial"/>
          <w:b/>
          <w:sz w:val="20"/>
          <w:szCs w:val="20"/>
          <w:lang w:val="sl-SI"/>
        </w:rPr>
        <w:t>.</w:t>
      </w:r>
    </w:p>
    <w:p w14:paraId="6F288244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01A619E" w14:textId="77777777" w:rsidR="005C314A" w:rsidRPr="005C314A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PREDMET JAVNEGA RAZPISA</w:t>
      </w:r>
    </w:p>
    <w:p w14:paraId="0F1FA811" w14:textId="1247E8AE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 xml:space="preserve">Predmet javnega razpisa je sofinanciranje </w:t>
      </w:r>
      <w:r w:rsidR="00D51424">
        <w:rPr>
          <w:rFonts w:ascii="Arial" w:hAnsi="Arial" w:cs="Arial"/>
          <w:sz w:val="20"/>
          <w:szCs w:val="20"/>
          <w:lang w:val="sl-SI"/>
        </w:rPr>
        <w:t>dejavnosti</w:t>
      </w:r>
      <w:r w:rsidRPr="005C314A">
        <w:rPr>
          <w:rFonts w:ascii="Arial" w:hAnsi="Arial" w:cs="Arial"/>
          <w:sz w:val="20"/>
          <w:szCs w:val="20"/>
          <w:lang w:val="sl-SI"/>
        </w:rPr>
        <w:t xml:space="preserve"> trajnostnega gospodarjenja z divjadjo oziroma izvajanje ukrepov varstva okolja in narave ter vlaganj v naravne vire</w:t>
      </w:r>
      <w:r w:rsidR="008B2101">
        <w:rPr>
          <w:rFonts w:ascii="Arial" w:hAnsi="Arial" w:cs="Arial"/>
          <w:sz w:val="20"/>
          <w:szCs w:val="20"/>
          <w:lang w:val="sl-SI"/>
        </w:rPr>
        <w:t>,</w:t>
      </w:r>
      <w:r w:rsidRPr="005C314A">
        <w:rPr>
          <w:rFonts w:ascii="Arial" w:hAnsi="Arial" w:cs="Arial"/>
          <w:sz w:val="20"/>
          <w:szCs w:val="20"/>
          <w:lang w:val="sl-SI"/>
        </w:rPr>
        <w:t xml:space="preserve"> in sicer za naslednje ukrepe:</w:t>
      </w:r>
    </w:p>
    <w:p w14:paraId="4C7F5A76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4CBE313F" w14:textId="77777777" w:rsidR="005C314A" w:rsidRPr="005C314A" w:rsidRDefault="005C314A" w:rsidP="001C7975">
      <w:pPr>
        <w:numPr>
          <w:ilvl w:val="0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proofErr w:type="spellStart"/>
      <w:r w:rsidRPr="005C314A">
        <w:rPr>
          <w:rFonts w:ascii="Arial" w:hAnsi="Arial" w:cs="Arial"/>
          <w:sz w:val="20"/>
          <w:szCs w:val="20"/>
          <w:lang w:val="sl-SI"/>
        </w:rPr>
        <w:t>biomeliorativni</w:t>
      </w:r>
      <w:proofErr w:type="spellEnd"/>
      <w:r w:rsidRPr="005C314A">
        <w:rPr>
          <w:rFonts w:ascii="Arial" w:hAnsi="Arial" w:cs="Arial"/>
          <w:sz w:val="20"/>
          <w:szCs w:val="20"/>
          <w:lang w:val="sl-SI"/>
        </w:rPr>
        <w:t xml:space="preserve"> ukrepi:</w:t>
      </w:r>
    </w:p>
    <w:p w14:paraId="37741BC6" w14:textId="77777777" w:rsidR="005C314A" w:rsidRPr="005C314A" w:rsidRDefault="005C314A" w:rsidP="001C7975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ohranjanje in vzdrževanje gozdnih jas, grmišč, logov,</w:t>
      </w:r>
    </w:p>
    <w:p w14:paraId="7C5A4541" w14:textId="6BB62610" w:rsidR="005C314A" w:rsidRPr="005C314A" w:rsidRDefault="005C314A" w:rsidP="001C7975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izdelava in vzdrževanje vodnih habitatov (kaluža, mlaka, mokrišče, vodni viri ipd.),</w:t>
      </w:r>
    </w:p>
    <w:p w14:paraId="2E1FD603" w14:textId="77777777" w:rsidR="005C314A" w:rsidRPr="005C314A" w:rsidRDefault="005C314A" w:rsidP="001C7975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 xml:space="preserve">vzdrževanje gozdnih robov, </w:t>
      </w:r>
      <w:proofErr w:type="spellStart"/>
      <w:r w:rsidRPr="005C314A">
        <w:rPr>
          <w:rFonts w:ascii="Arial" w:hAnsi="Arial" w:cs="Arial"/>
          <w:sz w:val="20"/>
          <w:szCs w:val="20"/>
          <w:lang w:val="sl-SI"/>
        </w:rPr>
        <w:t>pasišč</w:t>
      </w:r>
      <w:proofErr w:type="spellEnd"/>
      <w:r w:rsidRPr="005C314A">
        <w:rPr>
          <w:rFonts w:ascii="Arial" w:hAnsi="Arial" w:cs="Arial"/>
          <w:sz w:val="20"/>
          <w:szCs w:val="20"/>
          <w:lang w:val="sl-SI"/>
        </w:rPr>
        <w:t xml:space="preserve"> in remiz za malo divjad,</w:t>
      </w:r>
    </w:p>
    <w:p w14:paraId="1661ED43" w14:textId="77777777" w:rsidR="005C314A" w:rsidRPr="005C314A" w:rsidRDefault="005C314A" w:rsidP="001C7975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nakup in sadnja ter zaščita avtohtonih in rastišču primernih plodonosnih grmovnih in drevesnih vrst,</w:t>
      </w:r>
    </w:p>
    <w:p w14:paraId="45D7D159" w14:textId="77777777" w:rsidR="005C314A" w:rsidRPr="005C314A" w:rsidRDefault="005C314A" w:rsidP="001C7975">
      <w:pPr>
        <w:numPr>
          <w:ilvl w:val="0"/>
          <w:numId w:val="3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izdelava, postavitev in vzdrževanje gnezdilnic, solnic, umetnih dupel in prež;</w:t>
      </w:r>
    </w:p>
    <w:p w14:paraId="03870B0B" w14:textId="77777777" w:rsidR="005C314A" w:rsidRPr="005C314A" w:rsidRDefault="005C314A" w:rsidP="001C7975">
      <w:pPr>
        <w:numPr>
          <w:ilvl w:val="0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biotehnični ukrepi:</w:t>
      </w:r>
    </w:p>
    <w:p w14:paraId="6EBF51F3" w14:textId="77777777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krmljenje divjadi,</w:t>
      </w:r>
    </w:p>
    <w:p w14:paraId="3CB7D6E1" w14:textId="77777777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vzdrževanje krmnih in pridelovalnih njiv;</w:t>
      </w:r>
    </w:p>
    <w:p w14:paraId="73BB5C76" w14:textId="77777777" w:rsidR="005C314A" w:rsidRPr="005C314A" w:rsidRDefault="005C314A" w:rsidP="001C7975">
      <w:pPr>
        <w:numPr>
          <w:ilvl w:val="0"/>
          <w:numId w:val="2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tehnični ukrepi:</w:t>
      </w:r>
    </w:p>
    <w:p w14:paraId="75D71C31" w14:textId="77777777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čistilne akcije,</w:t>
      </w:r>
    </w:p>
    <w:p w14:paraId="5861716B" w14:textId="77777777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čiščenje divjih odlagališč,</w:t>
      </w:r>
    </w:p>
    <w:p w14:paraId="2D490C2F" w14:textId="77777777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nabava preventivnih zaščitnih sredstev za preprečevanje škode od divjadi,</w:t>
      </w:r>
    </w:p>
    <w:p w14:paraId="666539A5" w14:textId="45DF1F42" w:rsidR="005C314A" w:rsidRPr="005C314A" w:rsidRDefault="005C314A" w:rsidP="001C7975">
      <w:pPr>
        <w:numPr>
          <w:ilvl w:val="0"/>
          <w:numId w:val="4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izobraževanja in obveščanja prebivalcev/šolarjev o stanju in odnosu do gozdnih živali/divjadi in o</w:t>
      </w:r>
      <w:r w:rsidR="008B2101">
        <w:rPr>
          <w:rFonts w:ascii="Arial" w:hAnsi="Arial" w:cs="Arial"/>
          <w:sz w:val="20"/>
          <w:szCs w:val="20"/>
          <w:lang w:val="sl-SI"/>
        </w:rPr>
        <w:t> </w:t>
      </w:r>
      <w:r w:rsidRPr="005C314A">
        <w:rPr>
          <w:rFonts w:ascii="Arial" w:hAnsi="Arial" w:cs="Arial"/>
          <w:sz w:val="20"/>
          <w:szCs w:val="20"/>
          <w:lang w:val="sl-SI"/>
        </w:rPr>
        <w:t>gozdnem bontonu.</w:t>
      </w:r>
    </w:p>
    <w:p w14:paraId="47B665EC" w14:textId="0ADF987C" w:rsidR="00D51424" w:rsidRPr="005C314A" w:rsidRDefault="00D51424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34292735" w14:textId="368AF928" w:rsidR="005C314A" w:rsidRPr="005C314A" w:rsidRDefault="00D51424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Dejavnosti</w:t>
      </w:r>
      <w:r w:rsidR="005C314A" w:rsidRPr="005C314A">
        <w:rPr>
          <w:rFonts w:ascii="Arial" w:hAnsi="Arial" w:cs="Arial"/>
          <w:sz w:val="20"/>
          <w:szCs w:val="20"/>
          <w:lang w:val="sl-SI"/>
        </w:rPr>
        <w:t xml:space="preserve"> se morajo izvajati v skladu s pogodbo o sofinanciranju </w:t>
      </w:r>
      <w:r>
        <w:rPr>
          <w:rFonts w:ascii="Arial" w:hAnsi="Arial" w:cs="Arial"/>
          <w:sz w:val="20"/>
          <w:szCs w:val="20"/>
          <w:lang w:val="sl-SI"/>
        </w:rPr>
        <w:t>dejavnosti</w:t>
      </w:r>
      <w:r w:rsidR="005C314A" w:rsidRPr="005C314A">
        <w:rPr>
          <w:rFonts w:ascii="Arial" w:hAnsi="Arial" w:cs="Arial"/>
          <w:sz w:val="20"/>
          <w:szCs w:val="20"/>
          <w:lang w:val="sl-SI"/>
        </w:rPr>
        <w:t xml:space="preserve"> trajnostnega gospodarjenja z divjadjo, </w:t>
      </w:r>
      <w:r w:rsidR="008B2101">
        <w:rPr>
          <w:rFonts w:ascii="Arial" w:hAnsi="Arial" w:cs="Arial"/>
          <w:sz w:val="20"/>
          <w:szCs w:val="20"/>
          <w:lang w:val="sl-SI"/>
        </w:rPr>
        <w:t>s </w:t>
      </w:r>
      <w:r w:rsidR="005C314A" w:rsidRPr="005C314A">
        <w:rPr>
          <w:rFonts w:ascii="Arial" w:hAnsi="Arial" w:cs="Arial"/>
          <w:sz w:val="20"/>
          <w:szCs w:val="20"/>
          <w:lang w:val="sl-SI"/>
        </w:rPr>
        <w:t xml:space="preserve">koncesijsko pogodbo za trajnostno gospodarjenje z divjadjo, </w:t>
      </w:r>
      <w:r w:rsidR="008B2101">
        <w:rPr>
          <w:rFonts w:ascii="Arial" w:hAnsi="Arial" w:cs="Arial"/>
          <w:sz w:val="20"/>
          <w:szCs w:val="20"/>
          <w:lang w:val="sl-SI"/>
        </w:rPr>
        <w:t>s </w:t>
      </w:r>
      <w:r w:rsidR="005C314A" w:rsidRPr="005C314A">
        <w:rPr>
          <w:rFonts w:ascii="Arial" w:hAnsi="Arial" w:cs="Arial"/>
          <w:sz w:val="20"/>
          <w:szCs w:val="20"/>
          <w:lang w:val="sl-SI"/>
        </w:rPr>
        <w:t>programi in načrti upravljanja z</w:t>
      </w:r>
      <w:r>
        <w:rPr>
          <w:rFonts w:ascii="Arial" w:hAnsi="Arial" w:cs="Arial"/>
          <w:sz w:val="20"/>
          <w:szCs w:val="20"/>
          <w:lang w:val="sl-SI"/>
        </w:rPr>
        <w:t> </w:t>
      </w:r>
      <w:r w:rsidR="005C314A" w:rsidRPr="005C314A">
        <w:rPr>
          <w:rFonts w:ascii="Arial" w:hAnsi="Arial" w:cs="Arial"/>
          <w:sz w:val="20"/>
          <w:szCs w:val="20"/>
          <w:lang w:val="sl-SI"/>
        </w:rPr>
        <w:t xml:space="preserve">divjadjo, </w:t>
      </w:r>
      <w:r w:rsidR="008B2101">
        <w:rPr>
          <w:rFonts w:ascii="Arial" w:hAnsi="Arial" w:cs="Arial"/>
          <w:sz w:val="20"/>
          <w:szCs w:val="20"/>
          <w:lang w:val="sl-SI"/>
        </w:rPr>
        <w:t>s </w:t>
      </w:r>
      <w:r w:rsidR="005C314A" w:rsidRPr="005C314A">
        <w:rPr>
          <w:rFonts w:ascii="Arial" w:hAnsi="Arial" w:cs="Arial"/>
          <w:sz w:val="20"/>
          <w:szCs w:val="20"/>
          <w:lang w:val="sl-SI"/>
        </w:rPr>
        <w:t>predpisi s področja lovstva, ohranjanja narave, varstva okolja in zaščite živali ter z drugimi veljavnimi predpisi.</w:t>
      </w:r>
    </w:p>
    <w:p w14:paraId="29D1EC81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756AD8F1" w14:textId="77777777" w:rsidR="005C314A" w:rsidRPr="005C314A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OSNOVNI POGOJI ZA KANDIDIRANJE NA JAVNEM RAZPISU</w:t>
      </w:r>
    </w:p>
    <w:p w14:paraId="1F118BB7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Vlagatelj mora izpolnjevati naslednje pogoje:</w:t>
      </w:r>
    </w:p>
    <w:p w14:paraId="7F29B030" w14:textId="77777777" w:rsidR="005C314A" w:rsidRPr="005C314A" w:rsidRDefault="005C314A" w:rsidP="001C7975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je v Republiki Sloveniji registriran kot lovska družina,</w:t>
      </w:r>
    </w:p>
    <w:p w14:paraId="7D5910ED" w14:textId="77777777" w:rsidR="005C314A" w:rsidRPr="005C314A" w:rsidRDefault="005C314A" w:rsidP="001C7975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ima sklenjeno veljavno koncesijsko pogodbo za trajnostno gospodarjenje z divjadjo za lovišče, ki leži v občini Cerknica,</w:t>
      </w:r>
    </w:p>
    <w:p w14:paraId="5CEB5F17" w14:textId="77777777" w:rsidR="005C314A" w:rsidRPr="005C314A" w:rsidRDefault="005C314A" w:rsidP="001C7975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ni v postopku prisilne poravnave, stečaju ali likvidacijskem postopku,</w:t>
      </w:r>
    </w:p>
    <w:p w14:paraId="4CABCD19" w14:textId="77777777" w:rsidR="005C314A" w:rsidRPr="005C314A" w:rsidRDefault="005C314A" w:rsidP="001C7975">
      <w:pPr>
        <w:numPr>
          <w:ilvl w:val="0"/>
          <w:numId w:val="7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ima poravnane davke, prispevke in druge obvezne dajatve državi in občini.</w:t>
      </w:r>
    </w:p>
    <w:p w14:paraId="75E80674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614C9031" w14:textId="77777777" w:rsidR="005C314A" w:rsidRPr="005C314A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MERILA ZA DODELITEV IN VIŠINA SREDSTEV</w:t>
      </w:r>
    </w:p>
    <w:p w14:paraId="514491F9" w14:textId="0C85565D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Vsak vlagatelj prejme sorazmerni del sredstev glede na lovno površino lovišča, ki leži v občini Cerknica</w:t>
      </w:r>
      <w:r w:rsidR="008B2101">
        <w:rPr>
          <w:rFonts w:ascii="Arial" w:hAnsi="Arial" w:cs="Arial"/>
          <w:sz w:val="20"/>
          <w:szCs w:val="20"/>
          <w:lang w:val="sl-SI"/>
        </w:rPr>
        <w:t>,</w:t>
      </w:r>
      <w:r w:rsidRPr="005C314A">
        <w:rPr>
          <w:rFonts w:ascii="Arial" w:hAnsi="Arial" w:cs="Arial"/>
          <w:sz w:val="20"/>
          <w:szCs w:val="20"/>
          <w:lang w:val="sl-SI"/>
        </w:rPr>
        <w:t xml:space="preserve"> oziroma so sredstva enaka sorazmernemu delu vplačane koncesijske dajatve. </w:t>
      </w:r>
      <w:r w:rsidR="008B2101">
        <w:rPr>
          <w:rFonts w:ascii="Arial" w:hAnsi="Arial" w:cs="Arial"/>
          <w:sz w:val="20"/>
          <w:szCs w:val="20"/>
          <w:lang w:val="sl-SI"/>
        </w:rPr>
        <w:t>Če</w:t>
      </w:r>
      <w:r w:rsidRPr="005C314A">
        <w:rPr>
          <w:rFonts w:ascii="Arial" w:hAnsi="Arial" w:cs="Arial"/>
          <w:sz w:val="20"/>
          <w:szCs w:val="20"/>
          <w:lang w:val="sl-SI"/>
        </w:rPr>
        <w:t xml:space="preserve"> se sredstva ne porabijo, se ostanek sredstev enakomerno porazdeli med izbrane vlagatelje.</w:t>
      </w:r>
    </w:p>
    <w:p w14:paraId="4EA0E60E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DA696CF" w14:textId="77777777" w:rsidR="005C314A" w:rsidRPr="005C314A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VIŠINA IN ROK PORABE DODELJENIH SREDSTEV</w:t>
      </w:r>
    </w:p>
    <w:p w14:paraId="4AF43002" w14:textId="13EDD55D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Okvirna višina sredstev je 3.000 EUR. Dodeljena sredstva za tekoče leto morajo biti v tekočem letu tudi porabljena.</w:t>
      </w:r>
    </w:p>
    <w:p w14:paraId="14E28808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1896370" w14:textId="77777777" w:rsidR="005C314A" w:rsidRPr="005C314A" w:rsidRDefault="005C314A" w:rsidP="005C314A">
      <w:pPr>
        <w:numPr>
          <w:ilvl w:val="0"/>
          <w:numId w:val="1"/>
        </w:numPr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RAZPISNA DOKUMENTACIJA</w:t>
      </w:r>
    </w:p>
    <w:p w14:paraId="1EB892EF" w14:textId="724EF7A9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 xml:space="preserve">Razpisna dokumentacija za vlogo na javni razpis za sofinanciranje </w:t>
      </w:r>
      <w:r w:rsidR="00D51424">
        <w:rPr>
          <w:rFonts w:ascii="Arial" w:hAnsi="Arial" w:cs="Arial"/>
          <w:sz w:val="20"/>
          <w:szCs w:val="20"/>
          <w:lang w:val="sl-SI"/>
        </w:rPr>
        <w:t>dejavnosti</w:t>
      </w:r>
      <w:r w:rsidRPr="005C314A">
        <w:rPr>
          <w:rFonts w:ascii="Arial" w:hAnsi="Arial" w:cs="Arial"/>
          <w:sz w:val="20"/>
          <w:szCs w:val="20"/>
          <w:lang w:val="sl-SI"/>
        </w:rPr>
        <w:t xml:space="preserve"> za trajnostno gospodarjenje z divjadjo vsebuje:</w:t>
      </w:r>
    </w:p>
    <w:p w14:paraId="29E9AD19" w14:textId="77777777" w:rsidR="005C314A" w:rsidRPr="005C314A" w:rsidRDefault="005C314A" w:rsidP="001C7975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besedilo javnega razpisa,</w:t>
      </w:r>
    </w:p>
    <w:p w14:paraId="04A25C7F" w14:textId="77777777" w:rsidR="005C314A" w:rsidRPr="005C314A" w:rsidRDefault="005C314A" w:rsidP="001C7975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navodila vlagateljem za izpolnjevanje obrazcev,</w:t>
      </w:r>
    </w:p>
    <w:p w14:paraId="63C32164" w14:textId="77777777" w:rsidR="005C314A" w:rsidRPr="005C314A" w:rsidRDefault="005C314A" w:rsidP="001C7975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obrazce:</w:t>
      </w:r>
    </w:p>
    <w:p w14:paraId="4FE4EE71" w14:textId="77777777" w:rsidR="005C314A" w:rsidRPr="005C314A" w:rsidRDefault="005C314A" w:rsidP="001C7975">
      <w:pPr>
        <w:numPr>
          <w:ilvl w:val="0"/>
          <w:numId w:val="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obrazec PRIJAVA NA RAZPIS,</w:t>
      </w:r>
    </w:p>
    <w:p w14:paraId="1C9C3B39" w14:textId="77777777" w:rsidR="005C314A" w:rsidRPr="005C314A" w:rsidRDefault="005C314A" w:rsidP="001C7975">
      <w:pPr>
        <w:numPr>
          <w:ilvl w:val="0"/>
          <w:numId w:val="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obrazec IZJAVA VLAGATELJA O IZPOLNJEVANJU POGOJEV,</w:t>
      </w:r>
    </w:p>
    <w:p w14:paraId="3098A8D7" w14:textId="5A801258" w:rsidR="005C314A" w:rsidRPr="005C314A" w:rsidRDefault="005C314A" w:rsidP="001C7975">
      <w:pPr>
        <w:numPr>
          <w:ilvl w:val="0"/>
          <w:numId w:val="6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t>obrazec VZOREC POGODBE.</w:t>
      </w:r>
    </w:p>
    <w:p w14:paraId="6B91FD3F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AAD3C1E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5C314A">
        <w:rPr>
          <w:rFonts w:ascii="Arial" w:hAnsi="Arial" w:cs="Arial"/>
          <w:sz w:val="20"/>
          <w:szCs w:val="20"/>
          <w:lang w:val="sl-SI"/>
        </w:rPr>
        <w:lastRenderedPageBreak/>
        <w:t xml:space="preserve">Vloga mora biti izdelana v skladu z razpisno dokumentacijo. </w:t>
      </w:r>
    </w:p>
    <w:p w14:paraId="42E829D5" w14:textId="77777777" w:rsidR="005C314A" w:rsidRPr="005C314A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5F99AF89" w14:textId="77777777" w:rsidR="005C314A" w:rsidRPr="005C314A" w:rsidRDefault="005C314A" w:rsidP="005C314A">
      <w:pPr>
        <w:numPr>
          <w:ilvl w:val="0"/>
          <w:numId w:val="1"/>
        </w:numPr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5C314A">
        <w:rPr>
          <w:rFonts w:ascii="Arial" w:hAnsi="Arial" w:cs="Arial"/>
          <w:b/>
          <w:sz w:val="20"/>
          <w:szCs w:val="20"/>
          <w:lang w:val="sl-SI"/>
        </w:rPr>
        <w:t>NAČIN, ČAS IN KRAJ ODDAJE VLOG NA JAVNI RAZPIS</w:t>
      </w:r>
    </w:p>
    <w:p w14:paraId="25F00ED6" w14:textId="51E5F5D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  <w:r w:rsidRPr="00D96197">
        <w:rPr>
          <w:rFonts w:ascii="Arial" w:hAnsi="Arial" w:cs="Arial"/>
          <w:sz w:val="20"/>
          <w:szCs w:val="20"/>
          <w:lang w:val="sl-SI" w:bidi="ar-SA"/>
        </w:rPr>
        <w:t>Vlagatelji morajo popolne vloge oddati osebno ali po pošti kot priporočeno pošiljko (velja datum poštnega žiga) na naslov: Občina Cerknica, Cesta 4. maja 53, 1380 Cerknica, naj</w:t>
      </w:r>
      <w:r w:rsidR="008B2101">
        <w:rPr>
          <w:rFonts w:ascii="Arial" w:hAnsi="Arial" w:cs="Arial"/>
          <w:sz w:val="20"/>
          <w:szCs w:val="20"/>
          <w:lang w:val="sl-SI" w:bidi="ar-SA"/>
        </w:rPr>
        <w:t>poz</w:t>
      </w:r>
      <w:r w:rsidRPr="00D96197">
        <w:rPr>
          <w:rFonts w:ascii="Arial" w:hAnsi="Arial" w:cs="Arial"/>
          <w:sz w:val="20"/>
          <w:szCs w:val="20"/>
          <w:lang w:val="sl-SI" w:bidi="ar-SA"/>
        </w:rPr>
        <w:t xml:space="preserve">neje do </w:t>
      </w:r>
      <w:r w:rsidR="00D96197" w:rsidRPr="00D96197">
        <w:rPr>
          <w:rFonts w:ascii="Arial" w:hAnsi="Arial" w:cs="Arial"/>
          <w:sz w:val="20"/>
          <w:szCs w:val="20"/>
          <w:lang w:val="sl-SI" w:bidi="ar-SA"/>
        </w:rPr>
        <w:t>8</w:t>
      </w:r>
      <w:r w:rsidRPr="00D96197">
        <w:rPr>
          <w:rFonts w:ascii="Arial" w:hAnsi="Arial" w:cs="Arial"/>
          <w:sz w:val="20"/>
          <w:szCs w:val="20"/>
          <w:lang w:val="sl-SI" w:bidi="ar-SA"/>
        </w:rPr>
        <w:t>.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8.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202</w:t>
      </w:r>
      <w:r w:rsidR="00D96197" w:rsidRPr="00D96197">
        <w:rPr>
          <w:rFonts w:ascii="Arial" w:hAnsi="Arial" w:cs="Arial"/>
          <w:sz w:val="20"/>
          <w:szCs w:val="20"/>
          <w:lang w:val="sl-SI" w:bidi="ar-SA"/>
        </w:rPr>
        <w:t>5</w:t>
      </w:r>
      <w:r w:rsidRPr="00D96197">
        <w:rPr>
          <w:rFonts w:ascii="Arial" w:hAnsi="Arial" w:cs="Arial"/>
          <w:sz w:val="20"/>
          <w:szCs w:val="20"/>
          <w:lang w:val="sl-SI" w:bidi="ar-SA"/>
        </w:rPr>
        <w:t>. Vloga se šteje za pravočasno, če je oddana priporočeno po pošti naj</w:t>
      </w:r>
      <w:r w:rsidR="008B2101">
        <w:rPr>
          <w:rFonts w:ascii="Arial" w:hAnsi="Arial" w:cs="Arial"/>
          <w:sz w:val="20"/>
          <w:szCs w:val="20"/>
          <w:lang w:val="sl-SI" w:bidi="ar-SA"/>
        </w:rPr>
        <w:t>pozn</w:t>
      </w:r>
      <w:r w:rsidRPr="00D96197">
        <w:rPr>
          <w:rFonts w:ascii="Arial" w:hAnsi="Arial" w:cs="Arial"/>
          <w:sz w:val="20"/>
          <w:szCs w:val="20"/>
          <w:lang w:val="sl-SI" w:bidi="ar-SA"/>
        </w:rPr>
        <w:t>eje na zadnji dan prijave, tj.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="00D96197" w:rsidRPr="00D96197">
        <w:rPr>
          <w:rFonts w:ascii="Arial" w:hAnsi="Arial" w:cs="Arial"/>
          <w:sz w:val="20"/>
          <w:szCs w:val="20"/>
          <w:lang w:val="sl-SI" w:bidi="ar-SA"/>
        </w:rPr>
        <w:t>8</w:t>
      </w:r>
      <w:r w:rsidRPr="00D96197">
        <w:rPr>
          <w:rFonts w:ascii="Arial" w:hAnsi="Arial" w:cs="Arial"/>
          <w:sz w:val="20"/>
          <w:szCs w:val="20"/>
          <w:lang w:val="sl-SI" w:bidi="ar-SA"/>
        </w:rPr>
        <w:t>.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8.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202</w:t>
      </w:r>
      <w:r w:rsidR="00D96197" w:rsidRPr="00D96197">
        <w:rPr>
          <w:rFonts w:ascii="Arial" w:hAnsi="Arial" w:cs="Arial"/>
          <w:sz w:val="20"/>
          <w:szCs w:val="20"/>
          <w:lang w:val="sl-SI" w:bidi="ar-SA"/>
        </w:rPr>
        <w:t>5</w:t>
      </w:r>
      <w:r w:rsidRPr="00D96197">
        <w:rPr>
          <w:rFonts w:ascii="Arial" w:hAnsi="Arial" w:cs="Arial"/>
          <w:sz w:val="20"/>
          <w:szCs w:val="20"/>
          <w:lang w:val="sl-SI" w:bidi="ar-SA"/>
        </w:rPr>
        <w:t>, ali do 15. ure tega dne v sprejemni pisarni Občine Cerknica.</w:t>
      </w:r>
    </w:p>
    <w:p w14:paraId="0575E915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</w:p>
    <w:p w14:paraId="177B8D18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>Vloga mora biti vložena na predpisanih obrazcih, ki so navedeni v razpisu oziroma v razpisni dokumentaciji. Razpisna dokumentacija, ki obsega vse obrazce, je vlagateljem na voljo od dneva objave javnega razpisa v sprejemni pisarni Občine Cerknica ter na spletni strani Občine Cerknica www.cerknica.si.</w:t>
      </w:r>
    </w:p>
    <w:p w14:paraId="79E0899D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360C3935" w14:textId="0856CD2B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 xml:space="preserve">Vloga mora biti poslana v zaprti ovojnici z obvezno navedbo na sprednji strani »NE ODPIRAJ – VLOGA NA JAVNI RAZPIS ZA SOFINANCIRANJE </w:t>
      </w:r>
      <w:r w:rsidR="00D51424">
        <w:rPr>
          <w:rFonts w:ascii="Arial" w:hAnsi="Arial" w:cs="Arial"/>
          <w:sz w:val="20"/>
          <w:szCs w:val="20"/>
          <w:lang w:val="sl-SI"/>
        </w:rPr>
        <w:t>DEJAVNOSTI</w:t>
      </w:r>
      <w:r w:rsidRPr="00D96197">
        <w:rPr>
          <w:rFonts w:ascii="Arial" w:hAnsi="Arial" w:cs="Arial"/>
          <w:sz w:val="20"/>
          <w:szCs w:val="20"/>
          <w:lang w:val="sl-SI"/>
        </w:rPr>
        <w:t xml:space="preserve"> TRAJNOSTNEGA GOSPODARJENJA Z</w:t>
      </w:r>
      <w:r w:rsidR="00D51424">
        <w:rPr>
          <w:rFonts w:ascii="Arial" w:hAnsi="Arial" w:cs="Arial"/>
          <w:sz w:val="20"/>
          <w:szCs w:val="20"/>
          <w:lang w:val="sl-SI"/>
        </w:rPr>
        <w:t> </w:t>
      </w:r>
      <w:r w:rsidRPr="00D96197">
        <w:rPr>
          <w:rFonts w:ascii="Arial" w:hAnsi="Arial" w:cs="Arial"/>
          <w:sz w:val="20"/>
          <w:szCs w:val="20"/>
          <w:lang w:val="sl-SI"/>
        </w:rPr>
        <w:t xml:space="preserve">DIVJADJO«. Na hrbtni strani mora biti naveden naslov vlagatelja. </w:t>
      </w:r>
    </w:p>
    <w:p w14:paraId="0DFB72C2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026E416A" w14:textId="77777777" w:rsidR="005C314A" w:rsidRPr="00D96197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D96197">
        <w:rPr>
          <w:rFonts w:ascii="Arial" w:hAnsi="Arial" w:cs="Arial"/>
          <w:b/>
          <w:sz w:val="20"/>
          <w:szCs w:val="20"/>
          <w:lang w:val="sl-SI"/>
        </w:rPr>
        <w:t>NAČIN REŠEVANJA VLOG</w:t>
      </w:r>
    </w:p>
    <w:p w14:paraId="5AD0372E" w14:textId="26BFBD82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  <w:r w:rsidRPr="00D96197">
        <w:rPr>
          <w:rFonts w:ascii="Arial" w:hAnsi="Arial" w:cs="Arial"/>
          <w:sz w:val="20"/>
          <w:szCs w:val="20"/>
          <w:lang w:val="sl-SI"/>
        </w:rPr>
        <w:t>Vloge, prispele na javni razpis, bo v roku 14 dni odprla in obravnavala tričlanska komisija, imenovana s</w:t>
      </w:r>
      <w:r w:rsidR="008B2101">
        <w:rPr>
          <w:rFonts w:ascii="Arial" w:hAnsi="Arial" w:cs="Arial"/>
          <w:sz w:val="20"/>
          <w:szCs w:val="20"/>
          <w:lang w:val="sl-SI"/>
        </w:rPr>
        <w:t> </w:t>
      </w:r>
      <w:r w:rsidRPr="00D96197">
        <w:rPr>
          <w:rFonts w:ascii="Arial" w:hAnsi="Arial" w:cs="Arial"/>
          <w:sz w:val="20"/>
          <w:szCs w:val="20"/>
          <w:lang w:val="sl-SI"/>
        </w:rPr>
        <w:t xml:space="preserve">strani župana (v nadaljevanju komisija). Odpiranje vlog ni javno. Če komisija ugotovi, da je vloga nepopolna, pozove vlagatelja, da v roku 8 dni odpravi pomanjkljivosti oziroma vlogo ustrezno dopolni. </w:t>
      </w:r>
      <w:r w:rsidRPr="00D96197">
        <w:rPr>
          <w:rFonts w:ascii="Arial" w:hAnsi="Arial" w:cs="Arial"/>
          <w:sz w:val="20"/>
          <w:szCs w:val="20"/>
          <w:lang w:val="sl-SI" w:bidi="ar-SA"/>
        </w:rPr>
        <w:t>Dopolnjeno vlogo morajo vlagatelji dostaviti osebno ali poslati v zaprti ovojnici na naslov: Občina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Cerknica, Cesta 4. maja 53, 1380 Cerknica. Šteje se, da je dopolnjena vloga prispela pravočasno, če je bila naj</w:t>
      </w:r>
      <w:r w:rsidR="008B2101">
        <w:rPr>
          <w:rFonts w:ascii="Arial" w:hAnsi="Arial" w:cs="Arial"/>
          <w:sz w:val="20"/>
          <w:szCs w:val="20"/>
          <w:lang w:val="sl-SI" w:bidi="ar-SA"/>
        </w:rPr>
        <w:t>poz</w:t>
      </w:r>
      <w:r w:rsidRPr="00D96197">
        <w:rPr>
          <w:rFonts w:ascii="Arial" w:hAnsi="Arial" w:cs="Arial"/>
          <w:sz w:val="20"/>
          <w:szCs w:val="20"/>
          <w:lang w:val="sl-SI" w:bidi="ar-SA"/>
        </w:rPr>
        <w:t>neje zadnji dan roka za oddajo dopolnjenih vlog oddana na pošti s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priporočeno pošiljko ali tega dne v prostorih Občine Cerknica.</w:t>
      </w:r>
    </w:p>
    <w:p w14:paraId="00E1B7FC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</w:p>
    <w:p w14:paraId="6E5BE19C" w14:textId="3F0AF4A9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  <w:r w:rsidRPr="00D96197">
        <w:rPr>
          <w:rFonts w:ascii="Arial" w:hAnsi="Arial" w:cs="Arial"/>
          <w:sz w:val="20"/>
          <w:szCs w:val="20"/>
          <w:lang w:val="sl-SI" w:bidi="ar-SA"/>
        </w:rPr>
        <w:t xml:space="preserve">Na ovojnici mora biti na vidnem mestu napis »NE ODPIRAJ, DOPOLNJENA VLOGA ZA JAVNI RAZPIS ZA SOFINANCIRANJE </w:t>
      </w:r>
      <w:r w:rsidR="00D51424">
        <w:rPr>
          <w:rFonts w:ascii="Arial" w:hAnsi="Arial" w:cs="Arial"/>
          <w:sz w:val="20"/>
          <w:szCs w:val="20"/>
          <w:lang w:val="sl-SI" w:bidi="ar-SA"/>
        </w:rPr>
        <w:t>DEJAVNOSTI</w:t>
      </w:r>
      <w:r w:rsidRPr="00D96197">
        <w:rPr>
          <w:rFonts w:ascii="Arial" w:hAnsi="Arial" w:cs="Arial"/>
          <w:sz w:val="20"/>
          <w:szCs w:val="20"/>
          <w:lang w:val="sl-SI" w:bidi="ar-SA"/>
        </w:rPr>
        <w:t xml:space="preserve"> TRAJNOSTNEGA GOSPODARJENJA Z DIVJADJO« in na</w:t>
      </w:r>
      <w:r w:rsidR="008B2101">
        <w:rPr>
          <w:rFonts w:ascii="Arial" w:hAnsi="Arial" w:cs="Arial"/>
          <w:sz w:val="20"/>
          <w:szCs w:val="20"/>
          <w:lang w:val="sl-SI" w:bidi="ar-SA"/>
        </w:rPr>
        <w:t> </w:t>
      </w:r>
      <w:r w:rsidRPr="00D96197">
        <w:rPr>
          <w:rFonts w:ascii="Arial" w:hAnsi="Arial" w:cs="Arial"/>
          <w:sz w:val="20"/>
          <w:szCs w:val="20"/>
          <w:lang w:val="sl-SI" w:bidi="ar-SA"/>
        </w:rPr>
        <w:t>hrbtni strani poln naslov pošiljatelja.</w:t>
      </w:r>
    </w:p>
    <w:p w14:paraId="55EB1E2D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</w:p>
    <w:p w14:paraId="37F17725" w14:textId="2854CD6E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  <w:r w:rsidRPr="00D96197">
        <w:rPr>
          <w:rFonts w:ascii="Arial" w:hAnsi="Arial" w:cs="Arial"/>
          <w:sz w:val="20"/>
          <w:szCs w:val="20"/>
          <w:lang w:val="sl-SI" w:bidi="ar-SA"/>
        </w:rPr>
        <w:t>Nepopolne vloge, ki jih vlagatelji ne bodo dopolnili v navede</w:t>
      </w:r>
      <w:r w:rsidR="00D51424">
        <w:rPr>
          <w:rFonts w:ascii="Arial" w:hAnsi="Arial" w:cs="Arial"/>
          <w:sz w:val="20"/>
          <w:szCs w:val="20"/>
          <w:lang w:val="sl-SI" w:bidi="ar-SA"/>
        </w:rPr>
        <w:t>ne</w:t>
      </w:r>
      <w:r w:rsidRPr="00D96197">
        <w:rPr>
          <w:rFonts w:ascii="Arial" w:hAnsi="Arial" w:cs="Arial"/>
          <w:sz w:val="20"/>
          <w:szCs w:val="20"/>
          <w:lang w:val="sl-SI" w:bidi="ar-SA"/>
        </w:rPr>
        <w:t>m roku ali jih bodo dopolnili neustrezno, se zavržejo.</w:t>
      </w:r>
    </w:p>
    <w:p w14:paraId="45749544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 w:bidi="ar-SA"/>
        </w:rPr>
      </w:pPr>
    </w:p>
    <w:p w14:paraId="248F2ED7" w14:textId="2258CF70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>Vlagatelji bodo prejeli sklep o višini odobrenih sredstev. Po preteku pritožbenega roka se bodo z</w:t>
      </w:r>
      <w:r w:rsidR="00D51424">
        <w:rPr>
          <w:rFonts w:ascii="Arial" w:hAnsi="Arial" w:cs="Arial"/>
          <w:sz w:val="20"/>
          <w:szCs w:val="20"/>
          <w:lang w:val="sl-SI"/>
        </w:rPr>
        <w:t> </w:t>
      </w:r>
      <w:r w:rsidRPr="00D96197">
        <w:rPr>
          <w:rFonts w:ascii="Arial" w:hAnsi="Arial" w:cs="Arial"/>
          <w:sz w:val="20"/>
          <w:szCs w:val="20"/>
          <w:lang w:val="sl-SI"/>
        </w:rPr>
        <w:t xml:space="preserve">upravičenci sklenile pogodbe o dodelitvi sredstev. </w:t>
      </w:r>
    </w:p>
    <w:p w14:paraId="2404BF7B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65328F33" w14:textId="77777777" w:rsidR="005C314A" w:rsidRPr="00D96197" w:rsidRDefault="005C314A" w:rsidP="001C7975">
      <w:pPr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D96197">
        <w:rPr>
          <w:rFonts w:ascii="Arial" w:hAnsi="Arial" w:cs="Arial"/>
          <w:b/>
          <w:sz w:val="20"/>
          <w:szCs w:val="20"/>
          <w:lang w:val="sl-SI"/>
        </w:rPr>
        <w:t>DODATNE INFORMACIJE V ZVEZI Z RAZPISOM</w:t>
      </w:r>
    </w:p>
    <w:p w14:paraId="5FAC763C" w14:textId="441ABF93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>Dodatna pojasnila lahko zainteresirani dobijo na naslovu: Občina Cerknica, Cesta 4. maja 53, 1380</w:t>
      </w:r>
      <w:r w:rsidR="008B2101">
        <w:rPr>
          <w:rFonts w:ascii="Arial" w:hAnsi="Arial" w:cs="Arial"/>
          <w:sz w:val="20"/>
          <w:szCs w:val="20"/>
          <w:lang w:val="sl-SI"/>
        </w:rPr>
        <w:t> </w:t>
      </w:r>
      <w:r w:rsidRPr="00D96197">
        <w:rPr>
          <w:rFonts w:ascii="Arial" w:hAnsi="Arial" w:cs="Arial"/>
          <w:sz w:val="20"/>
          <w:szCs w:val="20"/>
          <w:lang w:val="sl-SI"/>
        </w:rPr>
        <w:t>Cerknica, kontaktna oseba: Jasna Zalar (tel. št.: 01 709</w:t>
      </w:r>
      <w:r w:rsidR="005058FC">
        <w:rPr>
          <w:rFonts w:ascii="Arial" w:hAnsi="Arial" w:cs="Arial"/>
          <w:sz w:val="20"/>
          <w:szCs w:val="20"/>
          <w:lang w:val="sl-SI"/>
        </w:rPr>
        <w:t xml:space="preserve"> </w:t>
      </w:r>
      <w:r w:rsidRPr="00D96197">
        <w:rPr>
          <w:rFonts w:ascii="Arial" w:hAnsi="Arial" w:cs="Arial"/>
          <w:sz w:val="20"/>
          <w:szCs w:val="20"/>
          <w:lang w:val="sl-SI"/>
        </w:rPr>
        <w:t>06</w:t>
      </w:r>
      <w:r w:rsidR="005058FC">
        <w:rPr>
          <w:rFonts w:ascii="Arial" w:hAnsi="Arial" w:cs="Arial"/>
          <w:sz w:val="20"/>
          <w:szCs w:val="20"/>
          <w:lang w:val="sl-SI"/>
        </w:rPr>
        <w:t xml:space="preserve"> </w:t>
      </w:r>
      <w:r w:rsidRPr="00D96197">
        <w:rPr>
          <w:rFonts w:ascii="Arial" w:hAnsi="Arial" w:cs="Arial"/>
          <w:sz w:val="20"/>
          <w:szCs w:val="20"/>
          <w:lang w:val="sl-SI"/>
        </w:rPr>
        <w:t>34, jasna.zalar@cerknica.si).</w:t>
      </w:r>
    </w:p>
    <w:p w14:paraId="7640CC69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2EEED893" w14:textId="77777777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</w:p>
    <w:p w14:paraId="1BF73FC5" w14:textId="2402E9B4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>Številka: 410-00</w:t>
      </w:r>
      <w:r w:rsidR="00D96197" w:rsidRPr="00D96197">
        <w:rPr>
          <w:rFonts w:ascii="Arial" w:hAnsi="Arial" w:cs="Arial"/>
          <w:sz w:val="20"/>
          <w:szCs w:val="20"/>
          <w:lang w:val="sl-SI"/>
        </w:rPr>
        <w:t>34</w:t>
      </w:r>
      <w:r w:rsidRPr="00D96197">
        <w:rPr>
          <w:rFonts w:ascii="Arial" w:hAnsi="Arial" w:cs="Arial"/>
          <w:sz w:val="20"/>
          <w:szCs w:val="20"/>
          <w:lang w:val="sl-SI"/>
        </w:rPr>
        <w:t>/202</w:t>
      </w:r>
      <w:r w:rsidR="00D96197" w:rsidRPr="00D96197">
        <w:rPr>
          <w:rFonts w:ascii="Arial" w:hAnsi="Arial" w:cs="Arial"/>
          <w:sz w:val="20"/>
          <w:szCs w:val="20"/>
          <w:lang w:val="sl-SI"/>
        </w:rPr>
        <w:t>5</w:t>
      </w:r>
    </w:p>
    <w:p w14:paraId="77561D2A" w14:textId="70C95D86" w:rsidR="005C314A" w:rsidRPr="00D96197" w:rsidRDefault="005C314A" w:rsidP="005C314A">
      <w:pPr>
        <w:jc w:val="both"/>
        <w:rPr>
          <w:rFonts w:ascii="Arial" w:hAnsi="Arial" w:cs="Arial"/>
          <w:sz w:val="20"/>
          <w:szCs w:val="20"/>
          <w:lang w:val="sl-SI"/>
        </w:rPr>
      </w:pPr>
      <w:r w:rsidRPr="00D96197">
        <w:rPr>
          <w:rFonts w:ascii="Arial" w:hAnsi="Arial" w:cs="Arial"/>
          <w:sz w:val="20"/>
          <w:szCs w:val="20"/>
          <w:lang w:val="sl-SI"/>
        </w:rPr>
        <w:t xml:space="preserve">Datum: </w:t>
      </w:r>
      <w:r w:rsidR="00D96197" w:rsidRPr="00D96197">
        <w:rPr>
          <w:rFonts w:ascii="Arial" w:hAnsi="Arial" w:cs="Arial"/>
          <w:sz w:val="20"/>
          <w:szCs w:val="20"/>
          <w:lang w:val="sl-SI"/>
        </w:rPr>
        <w:t>8</w:t>
      </w:r>
      <w:r w:rsidRPr="00D96197">
        <w:rPr>
          <w:rFonts w:ascii="Arial" w:hAnsi="Arial" w:cs="Arial"/>
          <w:sz w:val="20"/>
          <w:szCs w:val="20"/>
          <w:lang w:val="sl-SI"/>
        </w:rPr>
        <w:t>. 7. 202</w:t>
      </w:r>
      <w:r w:rsidR="00D96197" w:rsidRPr="00D96197">
        <w:rPr>
          <w:rFonts w:ascii="Arial" w:hAnsi="Arial" w:cs="Arial"/>
          <w:sz w:val="20"/>
          <w:szCs w:val="20"/>
          <w:lang w:val="sl-SI"/>
        </w:rPr>
        <w:t>5</w:t>
      </w:r>
    </w:p>
    <w:p w14:paraId="3DA9C1BB" w14:textId="77777777" w:rsidR="005C314A" w:rsidRPr="00D96197" w:rsidRDefault="005C314A" w:rsidP="005C314A">
      <w:pPr>
        <w:jc w:val="both"/>
        <w:rPr>
          <w:rFonts w:ascii="Arial" w:hAnsi="Arial" w:cs="Arial"/>
          <w:b/>
          <w:sz w:val="20"/>
          <w:szCs w:val="20"/>
          <w:lang w:val="sl-SI"/>
        </w:rPr>
      </w:pPr>
    </w:p>
    <w:p w14:paraId="3479E4F2" w14:textId="5134339B" w:rsidR="005C314A" w:rsidRPr="00D96197" w:rsidRDefault="005C314A" w:rsidP="005C314A">
      <w:pPr>
        <w:tabs>
          <w:tab w:val="center" w:pos="6804"/>
        </w:tabs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D96197">
        <w:rPr>
          <w:rFonts w:ascii="Arial" w:hAnsi="Arial" w:cs="Arial"/>
          <w:b/>
          <w:sz w:val="20"/>
          <w:szCs w:val="20"/>
          <w:lang w:val="sl-SI"/>
        </w:rPr>
        <w:tab/>
      </w:r>
      <w:r w:rsidR="008B2101">
        <w:rPr>
          <w:rFonts w:ascii="Arial" w:hAnsi="Arial" w:cs="Arial"/>
          <w:b/>
          <w:sz w:val="20"/>
          <w:szCs w:val="20"/>
          <w:lang w:val="sl-SI"/>
        </w:rPr>
        <w:t>ž</w:t>
      </w:r>
      <w:r w:rsidRPr="00D96197">
        <w:rPr>
          <w:rFonts w:ascii="Arial" w:hAnsi="Arial" w:cs="Arial"/>
          <w:b/>
          <w:sz w:val="20"/>
          <w:szCs w:val="20"/>
          <w:lang w:val="sl-SI"/>
        </w:rPr>
        <w:t>upan</w:t>
      </w:r>
    </w:p>
    <w:p w14:paraId="4350F2BA" w14:textId="77777777" w:rsidR="005C314A" w:rsidRPr="00D96197" w:rsidRDefault="005C314A" w:rsidP="005C314A">
      <w:pPr>
        <w:tabs>
          <w:tab w:val="center" w:pos="6804"/>
        </w:tabs>
        <w:jc w:val="both"/>
        <w:rPr>
          <w:rFonts w:ascii="Arial" w:hAnsi="Arial" w:cs="Arial"/>
          <w:b/>
          <w:sz w:val="20"/>
          <w:szCs w:val="20"/>
          <w:lang w:val="sl-SI"/>
        </w:rPr>
      </w:pPr>
      <w:r w:rsidRPr="00D96197">
        <w:rPr>
          <w:rFonts w:ascii="Arial" w:hAnsi="Arial" w:cs="Arial"/>
          <w:b/>
          <w:sz w:val="20"/>
          <w:szCs w:val="20"/>
          <w:lang w:val="sl-SI"/>
        </w:rPr>
        <w:tab/>
        <w:t>Marko Rupar</w:t>
      </w:r>
    </w:p>
    <w:p w14:paraId="137CA91B" w14:textId="77777777" w:rsidR="005C314A" w:rsidRPr="00D96197" w:rsidRDefault="005C314A" w:rsidP="005C314A"/>
    <w:p w14:paraId="40432EDE" w14:textId="77777777" w:rsidR="00A94983" w:rsidRPr="00D96197" w:rsidRDefault="00A94983"/>
    <w:sectPr w:rsidR="00A94983" w:rsidRPr="00D9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517"/>
    <w:multiLevelType w:val="hybridMultilevel"/>
    <w:tmpl w:val="35DA70F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5155"/>
    <w:multiLevelType w:val="hybridMultilevel"/>
    <w:tmpl w:val="F850C3EE"/>
    <w:lvl w:ilvl="0" w:tplc="7E54D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10AF"/>
    <w:multiLevelType w:val="hybridMultilevel"/>
    <w:tmpl w:val="73A4F006"/>
    <w:lvl w:ilvl="0" w:tplc="7E54D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A3D"/>
    <w:multiLevelType w:val="hybridMultilevel"/>
    <w:tmpl w:val="15D4CDD4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1185"/>
    <w:multiLevelType w:val="hybridMultilevel"/>
    <w:tmpl w:val="ACC6A4F4"/>
    <w:lvl w:ilvl="0" w:tplc="7E54D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224BE"/>
    <w:multiLevelType w:val="hybridMultilevel"/>
    <w:tmpl w:val="8140DFF0"/>
    <w:lvl w:ilvl="0" w:tplc="7E54D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A2F2E"/>
    <w:multiLevelType w:val="hybridMultilevel"/>
    <w:tmpl w:val="770217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286027">
    <w:abstractNumId w:val="0"/>
  </w:num>
  <w:num w:numId="2" w16cid:durableId="718015600">
    <w:abstractNumId w:val="3"/>
  </w:num>
  <w:num w:numId="3" w16cid:durableId="1003168437">
    <w:abstractNumId w:val="4"/>
  </w:num>
  <w:num w:numId="4" w16cid:durableId="170797707">
    <w:abstractNumId w:val="5"/>
  </w:num>
  <w:num w:numId="5" w16cid:durableId="1042634521">
    <w:abstractNumId w:val="1"/>
  </w:num>
  <w:num w:numId="6" w16cid:durableId="260190256">
    <w:abstractNumId w:val="6"/>
  </w:num>
  <w:num w:numId="7" w16cid:durableId="1595893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14A"/>
    <w:rsid w:val="001C7975"/>
    <w:rsid w:val="001E1A4E"/>
    <w:rsid w:val="005058FC"/>
    <w:rsid w:val="00591ABE"/>
    <w:rsid w:val="005C314A"/>
    <w:rsid w:val="00897C6E"/>
    <w:rsid w:val="008B2101"/>
    <w:rsid w:val="00A852C3"/>
    <w:rsid w:val="00A94983"/>
    <w:rsid w:val="00D51424"/>
    <w:rsid w:val="00D9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13A4"/>
  <w15:chartTrackingRefBased/>
  <w15:docId w15:val="{418420F5-0964-4DAF-AE92-B2E8A3FB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sl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C314A"/>
    <w:rPr>
      <w:rFonts w:ascii="Calibri" w:eastAsia="Calibri" w:hAnsi="Calibri" w:cs="Times New Roman"/>
      <w:kern w:val="0"/>
      <w:sz w:val="24"/>
      <w:szCs w:val="24"/>
      <w:lang w:val="en-US" w:bidi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C3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C3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C314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C314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C314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C314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C314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C314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C314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C3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C3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C314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C314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C314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C314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C314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C314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C314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C3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C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C314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C314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C3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C314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C314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C314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C3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C314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C314A"/>
    <w:rPr>
      <w:b/>
      <w:bCs/>
      <w:smallCaps/>
      <w:color w:val="0F4761" w:themeColor="accent1" w:themeShade="BF"/>
      <w:spacing w:val="5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797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7975"/>
    <w:rPr>
      <w:rFonts w:ascii="Segoe UI" w:eastAsia="Calibri" w:hAnsi="Segoe UI" w:cs="Segoe UI"/>
      <w:kern w:val="0"/>
      <w:sz w:val="18"/>
      <w:szCs w:val="18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4553</Characters>
  <Application>Microsoft Office Word</Application>
  <DocSecurity>0</DocSecurity>
  <Lines>71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Zalar</dc:creator>
  <cp:keywords/>
  <dc:description/>
  <cp:lastModifiedBy>Maruša Opeka</cp:lastModifiedBy>
  <cp:revision>2</cp:revision>
  <dcterms:created xsi:type="dcterms:W3CDTF">2025-06-28T14:10:00Z</dcterms:created>
  <dcterms:modified xsi:type="dcterms:W3CDTF">2025-06-28T14:10:00Z</dcterms:modified>
</cp:coreProperties>
</file>